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8454" w14:textId="1B057179" w:rsidR="003C5193" w:rsidRPr="003C5193" w:rsidRDefault="003C5193" w:rsidP="003C51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193">
        <w:rPr>
          <w:rFonts w:ascii="Times New Roman" w:hAnsi="Times New Roman" w:cs="Times New Roman"/>
          <w:b/>
          <w:sz w:val="24"/>
          <w:szCs w:val="24"/>
        </w:rPr>
        <w:t xml:space="preserve">Jerry </w:t>
      </w:r>
      <w:proofErr w:type="spellStart"/>
      <w:r w:rsidRPr="003C5193">
        <w:rPr>
          <w:rFonts w:ascii="Times New Roman" w:hAnsi="Times New Roman" w:cs="Times New Roman"/>
          <w:b/>
          <w:sz w:val="24"/>
          <w:szCs w:val="24"/>
        </w:rPr>
        <w:t>Courvisanos</w:t>
      </w:r>
      <w:proofErr w:type="spellEnd"/>
      <w:r w:rsidRPr="003C5193">
        <w:rPr>
          <w:rFonts w:ascii="Times New Roman" w:hAnsi="Times New Roman" w:cs="Times New Roman"/>
          <w:b/>
          <w:sz w:val="24"/>
          <w:szCs w:val="24"/>
        </w:rPr>
        <w:t xml:space="preserve">: Reading list for </w:t>
      </w:r>
      <w:r w:rsidR="00E67BF1">
        <w:rPr>
          <w:rFonts w:ascii="Times New Roman" w:hAnsi="Times New Roman" w:cs="Times New Roman"/>
          <w:b/>
          <w:sz w:val="24"/>
          <w:szCs w:val="24"/>
        </w:rPr>
        <w:t xml:space="preserve">Innovation Pathway to </w:t>
      </w:r>
      <w:r w:rsidRPr="003C5193">
        <w:rPr>
          <w:rFonts w:ascii="Times New Roman" w:hAnsi="Times New Roman" w:cs="Times New Roman"/>
          <w:b/>
          <w:sz w:val="24"/>
          <w:szCs w:val="24"/>
        </w:rPr>
        <w:t>Sustainable Development and the SDGs</w:t>
      </w:r>
    </w:p>
    <w:p w14:paraId="19015BD1" w14:textId="77777777" w:rsidR="003C5193" w:rsidRDefault="003C5193" w:rsidP="003C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SDGs: Go to Policy Briefings from the RMIT</w:t>
      </w:r>
      <w:r w:rsidRPr="003C5193">
        <w:t xml:space="preserve"> </w:t>
      </w:r>
      <w:r w:rsidRPr="003C5193">
        <w:rPr>
          <w:rFonts w:ascii="Times New Roman" w:hAnsi="Times New Roman" w:cs="Times New Roman"/>
          <w:b/>
          <w:sz w:val="24"/>
          <w:szCs w:val="24"/>
        </w:rPr>
        <w:t>Jean Monnet Sustainable Development Goals Network Seminar Series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193">
        <w:rPr>
          <w:rFonts w:ascii="Times New Roman" w:hAnsi="Times New Roman" w:cs="Times New Roman"/>
          <w:sz w:val="24"/>
          <w:szCs w:val="24"/>
        </w:rPr>
        <w:t>(SDG 1 to SDG8)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193"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1779" w14:textId="77777777" w:rsidR="003C5193" w:rsidRDefault="009F10BB" w:rsidP="003C519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C5193" w:rsidRPr="00674EA6">
          <w:rPr>
            <w:rStyle w:val="Hyperlink"/>
            <w:rFonts w:ascii="Times New Roman" w:hAnsi="Times New Roman" w:cs="Times New Roman"/>
            <w:sz w:val="24"/>
            <w:szCs w:val="24"/>
          </w:rPr>
          <w:t>https://www.rmit.edu.au/about/our-education/global-outlook/european-union-eu-centre/projects/eu-role-implementation-of-sdg-ap</w:t>
        </w:r>
      </w:hyperlink>
    </w:p>
    <w:p w14:paraId="0A8D5FCB" w14:textId="77777777" w:rsidR="003C5193" w:rsidRDefault="003C5193" w:rsidP="003C5193">
      <w:pPr>
        <w:rPr>
          <w:rFonts w:ascii="Times New Roman" w:hAnsi="Times New Roman" w:cs="Times New Roman"/>
          <w:b/>
          <w:sz w:val="24"/>
          <w:szCs w:val="24"/>
        </w:rPr>
      </w:pPr>
    </w:p>
    <w:p w14:paraId="6CA09242" w14:textId="77777777" w:rsidR="003C5193" w:rsidRPr="003C5193" w:rsidRDefault="003C5193" w:rsidP="003C5193">
      <w:pPr>
        <w:rPr>
          <w:rFonts w:ascii="Times New Roman" w:hAnsi="Times New Roman" w:cs="Times New Roman"/>
          <w:b/>
          <w:sz w:val="24"/>
          <w:szCs w:val="24"/>
        </w:rPr>
      </w:pPr>
      <w:r w:rsidRPr="003C519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717F1EC" w14:textId="13C673D7" w:rsidR="003C5193" w:rsidRPr="00E67BF1" w:rsidRDefault="003C5193" w:rsidP="003C51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Burck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J., Hagen, U., Marten, F., </w:t>
      </w:r>
      <w:proofErr w:type="spellStart"/>
      <w:r w:rsidRPr="003C5193">
        <w:rPr>
          <w:rFonts w:ascii="Times New Roman" w:hAnsi="Times New Roman" w:cs="Times New Roman"/>
          <w:sz w:val="24"/>
          <w:szCs w:val="24"/>
        </w:rPr>
        <w:t>Höhne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N., Bals, C. (2018), </w:t>
      </w:r>
      <w:r w:rsidRPr="00E67BF1">
        <w:rPr>
          <w:rFonts w:ascii="Times New Roman" w:hAnsi="Times New Roman" w:cs="Times New Roman"/>
          <w:i/>
          <w:sz w:val="24"/>
          <w:szCs w:val="24"/>
        </w:rPr>
        <w:t>The Climate Change Performance Index: Results 2019</w:t>
      </w:r>
      <w:r w:rsidRPr="003C5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193">
        <w:rPr>
          <w:rFonts w:ascii="Times New Roman" w:hAnsi="Times New Roman" w:cs="Times New Roman"/>
          <w:sz w:val="24"/>
          <w:szCs w:val="24"/>
        </w:rPr>
        <w:t>Germanwatch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Bonn. Accessed from </w:t>
      </w:r>
      <w:r w:rsidRPr="00E67BF1">
        <w:rPr>
          <w:rFonts w:ascii="Times New Roman" w:hAnsi="Times New Roman" w:cs="Times New Roman"/>
          <w:sz w:val="24"/>
          <w:szCs w:val="24"/>
          <w:u w:val="single"/>
        </w:rPr>
        <w:t>https://www.climate-change-performance-index.org/sites/default/files/documents/ ccpi2019_results.pdf</w:t>
      </w:r>
    </w:p>
    <w:p w14:paraId="1CA8E5FE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Courvisanos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J. (2005), A Post-Keynesian Innovation Policy for Sustainable Development, </w:t>
      </w:r>
      <w:r w:rsidRPr="00E67BF1">
        <w:rPr>
          <w:rFonts w:ascii="Times New Roman" w:hAnsi="Times New Roman" w:cs="Times New Roman"/>
          <w:i/>
          <w:sz w:val="24"/>
          <w:szCs w:val="24"/>
        </w:rPr>
        <w:t>International Journal of Environment, Workplace and Employment</w:t>
      </w:r>
      <w:r w:rsidRPr="003C5193">
        <w:rPr>
          <w:rFonts w:ascii="Times New Roman" w:hAnsi="Times New Roman" w:cs="Times New Roman"/>
          <w:sz w:val="24"/>
          <w:szCs w:val="24"/>
        </w:rPr>
        <w:t>, 1 (2), 187-202.</w:t>
      </w:r>
    </w:p>
    <w:p w14:paraId="168C1366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Courvisanos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J. (2012), </w:t>
      </w:r>
      <w:r w:rsidRPr="00E67BF1">
        <w:rPr>
          <w:rFonts w:ascii="Times New Roman" w:hAnsi="Times New Roman" w:cs="Times New Roman"/>
          <w:i/>
          <w:sz w:val="24"/>
          <w:szCs w:val="24"/>
        </w:rPr>
        <w:t xml:space="preserve">Cycles, Crises and Innovation: Path to Sustainable Development – A </w:t>
      </w:r>
      <w:proofErr w:type="spellStart"/>
      <w:r w:rsidRPr="00E67BF1">
        <w:rPr>
          <w:rFonts w:ascii="Times New Roman" w:hAnsi="Times New Roman" w:cs="Times New Roman"/>
          <w:i/>
          <w:sz w:val="24"/>
          <w:szCs w:val="24"/>
        </w:rPr>
        <w:t>Kaleckian</w:t>
      </w:r>
      <w:proofErr w:type="spellEnd"/>
      <w:r w:rsidRPr="00E67BF1">
        <w:rPr>
          <w:rFonts w:ascii="Times New Roman" w:hAnsi="Times New Roman" w:cs="Times New Roman"/>
          <w:i/>
          <w:sz w:val="24"/>
          <w:szCs w:val="24"/>
        </w:rPr>
        <w:t>-Schumpeterian Synthesis</w:t>
      </w:r>
      <w:r w:rsidRPr="003C5193">
        <w:rPr>
          <w:rFonts w:ascii="Times New Roman" w:hAnsi="Times New Roman" w:cs="Times New Roman"/>
          <w:sz w:val="24"/>
          <w:szCs w:val="24"/>
        </w:rPr>
        <w:t>. Cheltenham, UK and Northampton, MA: Edward Elgar.</w:t>
      </w:r>
    </w:p>
    <w:p w14:paraId="16D0E688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Courvisanos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 J, Jain A and </w:t>
      </w:r>
      <w:proofErr w:type="spellStart"/>
      <w:r w:rsidRPr="003C5193">
        <w:rPr>
          <w:rFonts w:ascii="Times New Roman" w:hAnsi="Times New Roman" w:cs="Times New Roman"/>
          <w:sz w:val="24"/>
          <w:szCs w:val="24"/>
        </w:rPr>
        <w:t>Mardaneh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 K (2016), Economic Resilience of Regions under Crises: A Study of the Australian Economy. </w:t>
      </w:r>
      <w:r w:rsidRPr="00E67BF1">
        <w:rPr>
          <w:rFonts w:ascii="Times New Roman" w:hAnsi="Times New Roman" w:cs="Times New Roman"/>
          <w:i/>
          <w:sz w:val="24"/>
          <w:szCs w:val="24"/>
        </w:rPr>
        <w:t>Regional Studies</w:t>
      </w:r>
      <w:r w:rsidRPr="003C5193">
        <w:rPr>
          <w:rFonts w:ascii="Times New Roman" w:hAnsi="Times New Roman" w:cs="Times New Roman"/>
          <w:sz w:val="24"/>
          <w:szCs w:val="24"/>
        </w:rPr>
        <w:t>, 50 (4): 629–643.</w:t>
      </w:r>
    </w:p>
    <w:p w14:paraId="6728A4E7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Cutler, T. (Chair) (2008), </w:t>
      </w:r>
      <w:r w:rsidRPr="00E67BF1">
        <w:rPr>
          <w:rFonts w:ascii="Times New Roman" w:hAnsi="Times New Roman" w:cs="Times New Roman"/>
          <w:i/>
          <w:sz w:val="24"/>
          <w:szCs w:val="24"/>
        </w:rPr>
        <w:t>Venturous Australia: Building Strength in Innovation, Report on the Review of the Australian National Innovation System</w:t>
      </w:r>
      <w:r w:rsidRPr="003C5193">
        <w:rPr>
          <w:rFonts w:ascii="Times New Roman" w:hAnsi="Times New Roman" w:cs="Times New Roman"/>
          <w:sz w:val="24"/>
          <w:szCs w:val="24"/>
        </w:rPr>
        <w:t>, Melbourne: Cutler &amp; Company Pty. Ltd.</w:t>
      </w:r>
    </w:p>
    <w:p w14:paraId="1D4B2649" w14:textId="20987C56" w:rsid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Daly, H. (1977), </w:t>
      </w:r>
      <w:r w:rsidRPr="00E67BF1">
        <w:rPr>
          <w:rFonts w:ascii="Times New Roman" w:hAnsi="Times New Roman" w:cs="Times New Roman"/>
          <w:i/>
          <w:sz w:val="24"/>
          <w:szCs w:val="24"/>
        </w:rPr>
        <w:t>Steady-State Economics</w:t>
      </w:r>
      <w:r w:rsidRPr="003C5193">
        <w:rPr>
          <w:rFonts w:ascii="Times New Roman" w:hAnsi="Times New Roman" w:cs="Times New Roman"/>
          <w:sz w:val="24"/>
          <w:szCs w:val="24"/>
        </w:rPr>
        <w:t>, San Francisco, CA: W. H. Freeman.</w:t>
      </w:r>
    </w:p>
    <w:p w14:paraId="14E6C590" w14:textId="75A5D1A7" w:rsidR="006265CA" w:rsidRPr="003C5193" w:rsidRDefault="006265CA" w:rsidP="003C5193">
      <w:pPr>
        <w:rPr>
          <w:rFonts w:ascii="Times New Roman" w:hAnsi="Times New Roman" w:cs="Times New Roman"/>
          <w:sz w:val="24"/>
          <w:szCs w:val="24"/>
        </w:rPr>
      </w:pPr>
      <w:r w:rsidRPr="006265CA">
        <w:rPr>
          <w:rFonts w:ascii="Times New Roman" w:hAnsi="Times New Roman" w:cs="Times New Roman"/>
          <w:sz w:val="24"/>
          <w:szCs w:val="24"/>
        </w:rPr>
        <w:t>Daly,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65CA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265C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65CA">
        <w:rPr>
          <w:rFonts w:ascii="Times New Roman" w:hAnsi="Times New Roman" w:cs="Times New Roman"/>
          <w:sz w:val="24"/>
          <w:szCs w:val="24"/>
        </w:rPr>
        <w:t xml:space="preserve">conomics as a </w:t>
      </w:r>
      <w:r>
        <w:rPr>
          <w:rFonts w:ascii="Times New Roman" w:hAnsi="Times New Roman" w:cs="Times New Roman"/>
          <w:sz w:val="24"/>
          <w:szCs w:val="24"/>
        </w:rPr>
        <w:t>Life S</w:t>
      </w:r>
      <w:r w:rsidRPr="006265CA">
        <w:rPr>
          <w:rFonts w:ascii="Times New Roman" w:hAnsi="Times New Roman" w:cs="Times New Roman"/>
          <w:sz w:val="24"/>
          <w:szCs w:val="24"/>
        </w:rPr>
        <w:t xml:space="preserve">cience, </w:t>
      </w:r>
      <w:r w:rsidRPr="006265CA">
        <w:rPr>
          <w:rFonts w:ascii="Times New Roman" w:hAnsi="Times New Roman" w:cs="Times New Roman"/>
          <w:i/>
          <w:sz w:val="24"/>
          <w:szCs w:val="24"/>
        </w:rPr>
        <w:t>Political Economy</w:t>
      </w:r>
      <w:r w:rsidRPr="006265CA">
        <w:rPr>
          <w:rFonts w:ascii="Times New Roman" w:hAnsi="Times New Roman" w:cs="Times New Roman"/>
          <w:sz w:val="24"/>
          <w:szCs w:val="24"/>
        </w:rPr>
        <w:t>,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CA">
        <w:rPr>
          <w:rFonts w:ascii="Times New Roman" w:hAnsi="Times New Roman" w:cs="Times New Roman"/>
          <w:sz w:val="24"/>
          <w:szCs w:val="24"/>
        </w:rPr>
        <w:t>(3), 392-406.</w:t>
      </w:r>
    </w:p>
    <w:p w14:paraId="6708755D" w14:textId="77777777" w:rsidR="003C5193" w:rsidRPr="00E67BF1" w:rsidRDefault="003C5193" w:rsidP="003C5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Department of the Environment and Energy (2018), </w:t>
      </w:r>
      <w:r w:rsidRPr="00E67BF1">
        <w:rPr>
          <w:rFonts w:ascii="Times New Roman" w:hAnsi="Times New Roman" w:cs="Times New Roman"/>
          <w:i/>
          <w:sz w:val="24"/>
          <w:szCs w:val="24"/>
        </w:rPr>
        <w:t>Australian Energy Update 2018</w:t>
      </w:r>
      <w:r w:rsidRPr="003C5193">
        <w:rPr>
          <w:rFonts w:ascii="Times New Roman" w:hAnsi="Times New Roman" w:cs="Times New Roman"/>
          <w:sz w:val="24"/>
          <w:szCs w:val="24"/>
        </w:rPr>
        <w:t xml:space="preserve">, August </w:t>
      </w:r>
      <w:proofErr w:type="gramStart"/>
      <w:r w:rsidRPr="003C5193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3C5193">
        <w:rPr>
          <w:rFonts w:ascii="Times New Roman" w:hAnsi="Times New Roman" w:cs="Times New Roman"/>
          <w:sz w:val="24"/>
          <w:szCs w:val="24"/>
        </w:rPr>
        <w:t xml:space="preserve"> Accessed from </w:t>
      </w:r>
      <w:r w:rsidRPr="00E67BF1">
        <w:rPr>
          <w:rFonts w:ascii="Times New Roman" w:hAnsi="Times New Roman" w:cs="Times New Roman"/>
          <w:sz w:val="24"/>
          <w:szCs w:val="24"/>
          <w:u w:val="single"/>
        </w:rPr>
        <w:t>https://www.energy.gov.au/sites/default/files/australian_energy_update_2018.pdf</w:t>
      </w:r>
    </w:p>
    <w:p w14:paraId="4A8B6F7D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DFAT (2018), </w:t>
      </w:r>
      <w:r w:rsidRPr="00E67BF1">
        <w:rPr>
          <w:rFonts w:ascii="Times New Roman" w:hAnsi="Times New Roman" w:cs="Times New Roman"/>
          <w:i/>
          <w:sz w:val="24"/>
          <w:szCs w:val="24"/>
        </w:rPr>
        <w:t>SDGs Voluntary National Review</w:t>
      </w:r>
      <w:r w:rsidRPr="003C5193">
        <w:rPr>
          <w:rFonts w:ascii="Times New Roman" w:hAnsi="Times New Roman" w:cs="Times New Roman"/>
          <w:sz w:val="24"/>
          <w:szCs w:val="24"/>
        </w:rPr>
        <w:t>, Australia (DFAT, 2018)</w:t>
      </w:r>
    </w:p>
    <w:p w14:paraId="6240EE2B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Fillppetti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 w:rsidRPr="003C5193">
        <w:rPr>
          <w:rFonts w:ascii="Times New Roman" w:hAnsi="Times New Roman" w:cs="Times New Roman"/>
          <w:sz w:val="24"/>
          <w:szCs w:val="24"/>
        </w:rPr>
        <w:t>Archibugi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D. (2011), Innovation in Time of Crisis: National Systems of Innovation, Structure and Demand, </w:t>
      </w:r>
      <w:r w:rsidRPr="00E67BF1">
        <w:rPr>
          <w:rFonts w:ascii="Times New Roman" w:hAnsi="Times New Roman" w:cs="Times New Roman"/>
          <w:i/>
          <w:sz w:val="24"/>
          <w:szCs w:val="24"/>
        </w:rPr>
        <w:t>Research Policy</w:t>
      </w:r>
      <w:r w:rsidRPr="003C5193">
        <w:rPr>
          <w:rFonts w:ascii="Times New Roman" w:hAnsi="Times New Roman" w:cs="Times New Roman"/>
          <w:sz w:val="24"/>
          <w:szCs w:val="24"/>
        </w:rPr>
        <w:t>, 40 (2), 179-92.</w:t>
      </w:r>
    </w:p>
    <w:p w14:paraId="6FFDC6B4" w14:textId="7361E608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6265CA">
        <w:rPr>
          <w:rFonts w:ascii="Times New Roman" w:hAnsi="Times New Roman" w:cs="Times New Roman"/>
          <w:i/>
          <w:sz w:val="24"/>
          <w:szCs w:val="24"/>
        </w:rPr>
        <w:t>Global Innovation Index</w:t>
      </w:r>
      <w:r w:rsidRPr="003C5193">
        <w:rPr>
          <w:rFonts w:ascii="Times New Roman" w:hAnsi="Times New Roman" w:cs="Times New Roman"/>
          <w:sz w:val="24"/>
          <w:szCs w:val="24"/>
        </w:rPr>
        <w:t xml:space="preserve"> (2014)</w:t>
      </w:r>
      <w:r w:rsidR="00E04132">
        <w:rPr>
          <w:rFonts w:ascii="Times New Roman" w:hAnsi="Times New Roman" w:cs="Times New Roman"/>
          <w:sz w:val="24"/>
          <w:szCs w:val="24"/>
        </w:rPr>
        <w:t>,</w:t>
      </w:r>
      <w:r w:rsidRPr="003C5193">
        <w:rPr>
          <w:rFonts w:ascii="Times New Roman" w:hAnsi="Times New Roman" w:cs="Times New Roman"/>
          <w:sz w:val="24"/>
          <w:szCs w:val="24"/>
        </w:rPr>
        <w:t xml:space="preserve"> Accessed from http://www.globalinnovationindex.org/content.aspx?page=interactive-radar-chart</w:t>
      </w:r>
    </w:p>
    <w:p w14:paraId="683084DE" w14:textId="77777777" w:rsidR="00B61101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Kemp, R. and Martens, P. (2007), Sustainable Development, </w:t>
      </w:r>
      <w:r w:rsidRPr="006265CA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3C5193">
        <w:rPr>
          <w:rFonts w:ascii="Times New Roman" w:hAnsi="Times New Roman" w:cs="Times New Roman"/>
          <w:sz w:val="24"/>
          <w:szCs w:val="24"/>
        </w:rPr>
        <w:t>, 3 (2), 5-14.</w:t>
      </w:r>
    </w:p>
    <w:p w14:paraId="2866212D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Laperche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B., Lefebvre, G. and </w:t>
      </w:r>
      <w:proofErr w:type="spellStart"/>
      <w:r w:rsidRPr="003C5193">
        <w:rPr>
          <w:rFonts w:ascii="Times New Roman" w:hAnsi="Times New Roman" w:cs="Times New Roman"/>
          <w:sz w:val="24"/>
          <w:szCs w:val="24"/>
        </w:rPr>
        <w:t>Langlet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D. (2011), Innovation Strategies of Industrial Groups in the Global Crisis: Rationalisation and New Paths, </w:t>
      </w:r>
      <w:r w:rsidRPr="006265CA">
        <w:rPr>
          <w:rFonts w:ascii="Times New Roman" w:hAnsi="Times New Roman" w:cs="Times New Roman"/>
          <w:i/>
          <w:sz w:val="24"/>
          <w:szCs w:val="24"/>
        </w:rPr>
        <w:t>Technological Forecasting &amp; Social Change</w:t>
      </w:r>
      <w:r w:rsidRPr="003C5193">
        <w:rPr>
          <w:rFonts w:ascii="Times New Roman" w:hAnsi="Times New Roman" w:cs="Times New Roman"/>
          <w:sz w:val="24"/>
          <w:szCs w:val="24"/>
        </w:rPr>
        <w:t>, 78 (8), 1319-1331.</w:t>
      </w:r>
    </w:p>
    <w:p w14:paraId="13CB6C97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Meadows, D.H., D.L. Meadows, J. Randers and W. Behrens III (1972), </w:t>
      </w:r>
      <w:r w:rsidRPr="006265CA">
        <w:rPr>
          <w:rFonts w:ascii="Times New Roman" w:hAnsi="Times New Roman" w:cs="Times New Roman"/>
          <w:i/>
          <w:sz w:val="24"/>
          <w:szCs w:val="24"/>
        </w:rPr>
        <w:t>The Limits to Growth</w:t>
      </w:r>
      <w:r w:rsidRPr="003C5193">
        <w:rPr>
          <w:rFonts w:ascii="Times New Roman" w:hAnsi="Times New Roman" w:cs="Times New Roman"/>
          <w:sz w:val="24"/>
          <w:szCs w:val="24"/>
        </w:rPr>
        <w:t>, New York: Universe Books.</w:t>
      </w:r>
    </w:p>
    <w:p w14:paraId="7E11A7DB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lastRenderedPageBreak/>
        <w:t xml:space="preserve">OECD (2018), </w:t>
      </w:r>
      <w:r w:rsidRPr="006265CA">
        <w:rPr>
          <w:rFonts w:ascii="Times New Roman" w:hAnsi="Times New Roman" w:cs="Times New Roman"/>
          <w:i/>
          <w:sz w:val="24"/>
          <w:szCs w:val="24"/>
        </w:rPr>
        <w:t>OECD Better Life Index</w:t>
      </w:r>
      <w:r w:rsidRPr="003C5193">
        <w:rPr>
          <w:rFonts w:ascii="Times New Roman" w:hAnsi="Times New Roman" w:cs="Times New Roman"/>
          <w:sz w:val="24"/>
          <w:szCs w:val="24"/>
        </w:rPr>
        <w:t xml:space="preserve">, 1 November 2017. Accessed from </w:t>
      </w:r>
      <w:r w:rsidRPr="006265CA">
        <w:rPr>
          <w:rFonts w:ascii="Times New Roman" w:hAnsi="Times New Roman" w:cs="Times New Roman"/>
          <w:sz w:val="24"/>
          <w:szCs w:val="24"/>
          <w:u w:val="single"/>
        </w:rPr>
        <w:t xml:space="preserve">http://www.oecdbetterlifeindex.org/countries/ </w:t>
      </w:r>
      <w:proofErr w:type="spellStart"/>
      <w:r w:rsidRPr="006265CA">
        <w:rPr>
          <w:rFonts w:ascii="Times New Roman" w:hAnsi="Times New Roman" w:cs="Times New Roman"/>
          <w:sz w:val="24"/>
          <w:szCs w:val="24"/>
          <w:u w:val="single"/>
        </w:rPr>
        <w:t>australia</w:t>
      </w:r>
      <w:proofErr w:type="spellEnd"/>
    </w:p>
    <w:p w14:paraId="066175F2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Office of the European Union (2018 and 2019), </w:t>
      </w:r>
      <w:r w:rsidRPr="006265CA">
        <w:rPr>
          <w:rFonts w:ascii="Times New Roman" w:hAnsi="Times New Roman" w:cs="Times New Roman"/>
          <w:i/>
          <w:sz w:val="24"/>
          <w:szCs w:val="24"/>
        </w:rPr>
        <w:t>Fossil CO2 Emissions of all World Countries: 2017 and 2018 Reports</w:t>
      </w:r>
      <w:r w:rsidRPr="003C5193">
        <w:rPr>
          <w:rFonts w:ascii="Times New Roman" w:hAnsi="Times New Roman" w:cs="Times New Roman"/>
          <w:sz w:val="24"/>
          <w:szCs w:val="24"/>
        </w:rPr>
        <w:t xml:space="preserve">, Accessed from </w:t>
      </w:r>
      <w:r w:rsidRPr="006265CA">
        <w:rPr>
          <w:rFonts w:ascii="Times New Roman" w:hAnsi="Times New Roman" w:cs="Times New Roman"/>
          <w:sz w:val="24"/>
          <w:szCs w:val="24"/>
          <w:u w:val="single"/>
        </w:rPr>
        <w:t>https://ec.europa.eu/jrc/en/publication/fossil-co2-emissions-all-world-countries-2018-report</w:t>
      </w:r>
    </w:p>
    <w:p w14:paraId="63F68247" w14:textId="783D41A9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93">
        <w:rPr>
          <w:rFonts w:ascii="Times New Roman" w:hAnsi="Times New Roman" w:cs="Times New Roman"/>
          <w:sz w:val="24"/>
          <w:szCs w:val="24"/>
        </w:rPr>
        <w:t>Pollin</w:t>
      </w:r>
      <w:proofErr w:type="spellEnd"/>
      <w:r w:rsidRPr="003C5193">
        <w:rPr>
          <w:rFonts w:ascii="Times New Roman" w:hAnsi="Times New Roman" w:cs="Times New Roman"/>
          <w:sz w:val="24"/>
          <w:szCs w:val="24"/>
        </w:rPr>
        <w:t xml:space="preserve">, R. </w:t>
      </w:r>
      <w:r w:rsidR="00357DA8">
        <w:rPr>
          <w:rFonts w:ascii="Times New Roman" w:hAnsi="Times New Roman" w:cs="Times New Roman"/>
          <w:sz w:val="24"/>
          <w:szCs w:val="24"/>
        </w:rPr>
        <w:t>(</w:t>
      </w:r>
      <w:r w:rsidRPr="003C5193">
        <w:rPr>
          <w:rFonts w:ascii="Times New Roman" w:hAnsi="Times New Roman" w:cs="Times New Roman"/>
          <w:sz w:val="24"/>
          <w:szCs w:val="24"/>
        </w:rPr>
        <w:t>2015</w:t>
      </w:r>
      <w:r w:rsidR="00357DA8">
        <w:rPr>
          <w:rFonts w:ascii="Times New Roman" w:hAnsi="Times New Roman" w:cs="Times New Roman"/>
          <w:sz w:val="24"/>
          <w:szCs w:val="24"/>
        </w:rPr>
        <w:t>),</w:t>
      </w:r>
      <w:r w:rsidRPr="003C5193">
        <w:rPr>
          <w:rFonts w:ascii="Times New Roman" w:hAnsi="Times New Roman" w:cs="Times New Roman"/>
          <w:sz w:val="24"/>
          <w:szCs w:val="24"/>
        </w:rPr>
        <w:t xml:space="preserve"> </w:t>
      </w:r>
      <w:r w:rsidRPr="006265CA">
        <w:rPr>
          <w:rFonts w:ascii="Times New Roman" w:hAnsi="Times New Roman" w:cs="Times New Roman"/>
          <w:i/>
          <w:sz w:val="24"/>
          <w:szCs w:val="24"/>
        </w:rPr>
        <w:t>Greening the Global Economy</w:t>
      </w:r>
      <w:r w:rsidRPr="003C5193">
        <w:rPr>
          <w:rFonts w:ascii="Times New Roman" w:hAnsi="Times New Roman" w:cs="Times New Roman"/>
          <w:sz w:val="24"/>
          <w:szCs w:val="24"/>
        </w:rPr>
        <w:t>. Cambridge, MA: MIT Press.</w:t>
      </w:r>
    </w:p>
    <w:p w14:paraId="02F0D4EF" w14:textId="2DF9CF24" w:rsid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Schumacher, E.F. (1974), </w:t>
      </w:r>
      <w:r w:rsidRPr="006265CA">
        <w:rPr>
          <w:rFonts w:ascii="Times New Roman" w:hAnsi="Times New Roman" w:cs="Times New Roman"/>
          <w:i/>
          <w:sz w:val="24"/>
          <w:szCs w:val="24"/>
        </w:rPr>
        <w:t>Small is Beautiful: A Study of Economics as if People Mattered</w:t>
      </w:r>
      <w:r w:rsidRPr="003C5193">
        <w:rPr>
          <w:rFonts w:ascii="Times New Roman" w:hAnsi="Times New Roman" w:cs="Times New Roman"/>
          <w:sz w:val="24"/>
          <w:szCs w:val="24"/>
        </w:rPr>
        <w:t>, London: Abacus/Sphere Books (original published 1973 by Blond &amp; Briggs).</w:t>
      </w:r>
    </w:p>
    <w:p w14:paraId="638C7104" w14:textId="3A98EACC" w:rsidR="00357DA8" w:rsidRPr="003C5193" w:rsidRDefault="00357DA8" w:rsidP="003C5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DA8">
        <w:rPr>
          <w:rFonts w:ascii="Times New Roman" w:hAnsi="Times New Roman" w:cs="Times New Roman"/>
          <w:sz w:val="24"/>
          <w:szCs w:val="24"/>
        </w:rPr>
        <w:t>Spash</w:t>
      </w:r>
      <w:proofErr w:type="spellEnd"/>
      <w:r w:rsidRPr="00357DA8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7D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7DA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57DA8">
        <w:rPr>
          <w:rFonts w:ascii="Times New Roman" w:hAnsi="Times New Roman" w:cs="Times New Roman"/>
          <w:sz w:val="24"/>
          <w:szCs w:val="24"/>
        </w:rPr>
        <w:t>New Found</w:t>
      </w:r>
      <w:r>
        <w:rPr>
          <w:rFonts w:ascii="Times New Roman" w:hAnsi="Times New Roman" w:cs="Times New Roman"/>
          <w:sz w:val="24"/>
          <w:szCs w:val="24"/>
        </w:rPr>
        <w:t>ations for Ecological Economics</w:t>
      </w:r>
      <w:r w:rsidRPr="00357DA8">
        <w:rPr>
          <w:rFonts w:ascii="Times New Roman" w:hAnsi="Times New Roman" w:cs="Times New Roman"/>
          <w:sz w:val="24"/>
          <w:szCs w:val="24"/>
        </w:rPr>
        <w:t xml:space="preserve">, </w:t>
      </w:r>
      <w:r w:rsidRPr="00357DA8">
        <w:rPr>
          <w:rFonts w:ascii="Times New Roman" w:hAnsi="Times New Roman" w:cs="Times New Roman"/>
          <w:i/>
          <w:sz w:val="24"/>
          <w:szCs w:val="24"/>
        </w:rPr>
        <w:t>Ecological Economics</w:t>
      </w:r>
      <w:r w:rsidRPr="00357DA8">
        <w:rPr>
          <w:rFonts w:ascii="Times New Roman" w:hAnsi="Times New Roman" w:cs="Times New Roman"/>
          <w:sz w:val="24"/>
          <w:szCs w:val="24"/>
        </w:rPr>
        <w:t>, 77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DA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7DA8">
        <w:rPr>
          <w:rFonts w:ascii="Times New Roman" w:hAnsi="Times New Roman" w:cs="Times New Roman"/>
          <w:sz w:val="24"/>
          <w:szCs w:val="24"/>
        </w:rPr>
        <w:t>, 36-47.</w:t>
      </w:r>
    </w:p>
    <w:p w14:paraId="6C2580F4" w14:textId="782AC459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The Economist Intelligence Unit (2019), </w:t>
      </w:r>
      <w:r w:rsidRPr="006265CA">
        <w:rPr>
          <w:rFonts w:ascii="Times New Roman" w:hAnsi="Times New Roman" w:cs="Times New Roman"/>
          <w:i/>
          <w:sz w:val="24"/>
          <w:szCs w:val="24"/>
        </w:rPr>
        <w:t>2019 Global Liveability Report</w:t>
      </w:r>
      <w:r w:rsidRPr="003C5193">
        <w:rPr>
          <w:rFonts w:ascii="Times New Roman" w:hAnsi="Times New Roman" w:cs="Times New Roman"/>
          <w:sz w:val="24"/>
          <w:szCs w:val="24"/>
        </w:rPr>
        <w:t>, The Economist’ London.</w:t>
      </w:r>
    </w:p>
    <w:p w14:paraId="706BF81F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United Nations (2019), </w:t>
      </w:r>
      <w:r w:rsidRPr="006265CA">
        <w:rPr>
          <w:rFonts w:ascii="Times New Roman" w:hAnsi="Times New Roman" w:cs="Times New Roman"/>
          <w:i/>
          <w:sz w:val="24"/>
          <w:szCs w:val="24"/>
        </w:rPr>
        <w:t>Report of the Secretary-General, Special edition: Progress towards the Sustainable Development Goals</w:t>
      </w:r>
      <w:r w:rsidRPr="003C5193">
        <w:rPr>
          <w:rFonts w:ascii="Times New Roman" w:hAnsi="Times New Roman" w:cs="Times New Roman"/>
          <w:sz w:val="24"/>
          <w:szCs w:val="24"/>
        </w:rPr>
        <w:t xml:space="preserve">. Accessed from </w:t>
      </w:r>
      <w:r w:rsidRPr="006265CA">
        <w:rPr>
          <w:rFonts w:ascii="Times New Roman" w:hAnsi="Times New Roman" w:cs="Times New Roman"/>
          <w:sz w:val="24"/>
          <w:szCs w:val="24"/>
          <w:u w:val="single"/>
        </w:rPr>
        <w:t>https://undocs.org/E/2019/68</w:t>
      </w:r>
    </w:p>
    <w:p w14:paraId="791AB179" w14:textId="77777777" w:rsidR="003C5193" w:rsidRPr="003C5193" w:rsidRDefault="003C5193" w:rsidP="003C5193">
      <w:pPr>
        <w:rPr>
          <w:rFonts w:ascii="Times New Roman" w:hAnsi="Times New Roman" w:cs="Times New Roman"/>
          <w:sz w:val="24"/>
          <w:szCs w:val="24"/>
        </w:rPr>
      </w:pPr>
      <w:r w:rsidRPr="003C5193">
        <w:rPr>
          <w:rFonts w:ascii="Times New Roman" w:hAnsi="Times New Roman" w:cs="Times New Roman"/>
          <w:sz w:val="24"/>
          <w:szCs w:val="24"/>
        </w:rPr>
        <w:t xml:space="preserve">Victor, P. (2008), </w:t>
      </w:r>
      <w:r w:rsidRPr="006265CA">
        <w:rPr>
          <w:rFonts w:ascii="Times New Roman" w:hAnsi="Times New Roman" w:cs="Times New Roman"/>
          <w:i/>
          <w:sz w:val="24"/>
          <w:szCs w:val="24"/>
        </w:rPr>
        <w:t>Managing without Growth: Slower by Design, Not Disaster</w:t>
      </w:r>
      <w:r w:rsidRPr="003C5193">
        <w:rPr>
          <w:rFonts w:ascii="Times New Roman" w:hAnsi="Times New Roman" w:cs="Times New Roman"/>
          <w:sz w:val="24"/>
          <w:szCs w:val="24"/>
        </w:rPr>
        <w:t>. Cheltenham: Edward Elgar.</w:t>
      </w:r>
    </w:p>
    <w:sectPr w:rsidR="003C5193" w:rsidRPr="003C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93"/>
    <w:rsid w:val="00357DA8"/>
    <w:rsid w:val="003C5193"/>
    <w:rsid w:val="006265CA"/>
    <w:rsid w:val="009F10BB"/>
    <w:rsid w:val="00B61101"/>
    <w:rsid w:val="00E04132"/>
    <w:rsid w:val="00E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D757"/>
  <w15:chartTrackingRefBased/>
  <w15:docId w15:val="{1439B680-0243-44D2-8908-1AE5A00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mit.edu.au/about/our-education/global-outlook/european-union-eu-centre/projects/eu-role-implementation-of-sdg-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0DC5299CA541BEFB210EF284CA51" ma:contentTypeVersion="10" ma:contentTypeDescription="Create a new document." ma:contentTypeScope="" ma:versionID="e4a0ce39b6aad95f209e163edea1dd4c">
  <xsd:schema xmlns:xsd="http://www.w3.org/2001/XMLSchema" xmlns:xs="http://www.w3.org/2001/XMLSchema" xmlns:p="http://schemas.microsoft.com/office/2006/metadata/properties" xmlns:ns3="7e799866-1430-4ded-9d39-76edf2ecb050" targetNamespace="http://schemas.microsoft.com/office/2006/metadata/properties" ma:root="true" ma:fieldsID="b2dd5ada8d21dca4eeb757c63cfac9a5" ns3:_="">
    <xsd:import namespace="7e799866-1430-4ded-9d39-76edf2ecb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9866-1430-4ded-9d39-76edf2ecb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A6A35-A00F-4BAF-BA91-73136CCE8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56AA4-3E7D-48CA-B659-1878CA0A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7F819-D2C4-4C09-9F6B-1CD76203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9866-1430-4ded-9d39-76edf2ecb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Courvisanos</dc:creator>
  <cp:keywords/>
  <dc:description/>
  <cp:lastModifiedBy>Tim</cp:lastModifiedBy>
  <cp:revision>2</cp:revision>
  <dcterms:created xsi:type="dcterms:W3CDTF">2020-02-12T04:11:00Z</dcterms:created>
  <dcterms:modified xsi:type="dcterms:W3CDTF">2020-02-12T04:11:00Z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0x01010099F00DC5299CA541BEFB210EF284CA51</vt:lpwstr>
  </property>
</Properties>
</file>